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A61" w14:textId="5E5690B3" w:rsidR="009E199D" w:rsidRPr="00DB6704" w:rsidRDefault="002F075B">
      <w:pPr>
        <w:spacing w:line="240" w:lineRule="atLeast"/>
        <w:rPr>
          <w:rFonts w:ascii="Times New Roman" w:hAnsi="Times New Roman"/>
          <w:b/>
          <w:sz w:val="24"/>
          <w:lang w:val="sr-Latn-CS"/>
        </w:rPr>
      </w:pPr>
      <w:r w:rsidRPr="00DB6704">
        <w:rPr>
          <w:rFonts w:ascii="Times New Roman" w:hAnsi="Times New Roman"/>
          <w:b/>
          <w:sz w:val="24"/>
          <w:lang w:val="sr-Latn-CS"/>
        </w:rPr>
        <w:t>PLAN I PROGRAM</w:t>
      </w:r>
      <w:r w:rsidR="001030EB" w:rsidRPr="00DB6704">
        <w:rPr>
          <w:rFonts w:ascii="Times New Roman" w:hAnsi="Times New Roman"/>
          <w:b/>
          <w:sz w:val="24"/>
          <w:lang w:val="sr-Latn-CS"/>
        </w:rPr>
        <w:t xml:space="preserve"> </w:t>
      </w:r>
      <w:r w:rsidR="009E199D" w:rsidRPr="00DB6704">
        <w:rPr>
          <w:rFonts w:ascii="Times New Roman" w:hAnsi="Times New Roman"/>
          <w:b/>
          <w:sz w:val="24"/>
          <w:lang w:val="sr-Latn-CS"/>
        </w:rPr>
        <w:t xml:space="preserve">TEORIJSKE NASTAVE IZ PATOLOŠKE FIZIOLOGIJE </w:t>
      </w:r>
      <w:r w:rsidR="004D7FBD" w:rsidRPr="00DB6704">
        <w:rPr>
          <w:rFonts w:ascii="Times New Roman" w:hAnsi="Times New Roman"/>
          <w:b/>
          <w:sz w:val="24"/>
          <w:lang w:val="sr-Latn-CS"/>
        </w:rPr>
        <w:t>20</w:t>
      </w:r>
      <w:r w:rsidR="00DC3E5B">
        <w:rPr>
          <w:rFonts w:ascii="Times New Roman" w:hAnsi="Times New Roman"/>
          <w:b/>
          <w:sz w:val="24"/>
          <w:lang w:val="sr-Latn-CS"/>
        </w:rPr>
        <w:t>2</w:t>
      </w:r>
      <w:r w:rsidR="00E9038D">
        <w:rPr>
          <w:rFonts w:ascii="Times New Roman" w:hAnsi="Times New Roman"/>
          <w:b/>
          <w:sz w:val="24"/>
          <w:lang w:val="sr-Latn-CS"/>
        </w:rPr>
        <w:t>5</w:t>
      </w:r>
      <w:r w:rsidR="004D7FBD" w:rsidRPr="00DB6704">
        <w:rPr>
          <w:rFonts w:ascii="Times New Roman" w:hAnsi="Times New Roman"/>
          <w:b/>
          <w:sz w:val="24"/>
          <w:lang w:val="sr-Latn-CS"/>
        </w:rPr>
        <w:t>/</w:t>
      </w:r>
      <w:r w:rsidR="00C01DE5">
        <w:rPr>
          <w:rFonts w:ascii="Times New Roman" w:hAnsi="Times New Roman"/>
          <w:b/>
          <w:sz w:val="24"/>
          <w:lang w:val="sr-Latn-CS"/>
        </w:rPr>
        <w:t>2</w:t>
      </w:r>
      <w:r w:rsidR="00E9038D">
        <w:rPr>
          <w:rFonts w:ascii="Times New Roman" w:hAnsi="Times New Roman"/>
          <w:b/>
          <w:sz w:val="24"/>
          <w:lang w:val="sr-Latn-CS"/>
        </w:rPr>
        <w:t>6</w:t>
      </w:r>
      <w:r w:rsidR="006D6ED1" w:rsidRPr="00DB6704">
        <w:rPr>
          <w:rFonts w:ascii="Times New Roman" w:hAnsi="Times New Roman"/>
          <w:b/>
          <w:sz w:val="24"/>
          <w:lang w:val="sr-Latn-CS"/>
        </w:rPr>
        <w:t xml:space="preserve"> </w:t>
      </w:r>
      <w:r w:rsidRPr="00DB6704">
        <w:rPr>
          <w:rFonts w:ascii="Times New Roman" w:hAnsi="Times New Roman"/>
          <w:b/>
          <w:sz w:val="24"/>
          <w:lang w:val="sr-Latn-CS"/>
        </w:rPr>
        <w:t>GOD.</w:t>
      </w:r>
    </w:p>
    <w:p w14:paraId="4CD4583B" w14:textId="77777777" w:rsidR="009E199D" w:rsidRPr="00DB6704" w:rsidRDefault="009E199D">
      <w:pPr>
        <w:spacing w:line="240" w:lineRule="atLeast"/>
        <w:rPr>
          <w:rFonts w:ascii="Times New Roman" w:hAnsi="Times New Roman"/>
          <w:b/>
          <w:sz w:val="24"/>
          <w:lang w:val="sr-Latn-CS"/>
        </w:rPr>
      </w:pPr>
    </w:p>
    <w:p w14:paraId="0949A3BB" w14:textId="77777777" w:rsidR="009E199D" w:rsidRPr="00DB6704" w:rsidRDefault="009E199D">
      <w:pPr>
        <w:rPr>
          <w:rFonts w:ascii="Times New Roman" w:hAnsi="Times New Roman"/>
          <w:lang w:val="sr-Latn-CS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039"/>
        <w:gridCol w:w="709"/>
        <w:gridCol w:w="1276"/>
        <w:gridCol w:w="2693"/>
      </w:tblGrid>
      <w:tr w:rsidR="007D6FA4" w:rsidRPr="00A84501" w14:paraId="12EBE4A8" w14:textId="77777777" w:rsidTr="007D6FA4">
        <w:tc>
          <w:tcPr>
            <w:tcW w:w="918" w:type="dxa"/>
          </w:tcPr>
          <w:p w14:paraId="691AFDAB" w14:textId="77777777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Nedelja</w:t>
            </w:r>
          </w:p>
        </w:tc>
        <w:tc>
          <w:tcPr>
            <w:tcW w:w="4039" w:type="dxa"/>
          </w:tcPr>
          <w:p w14:paraId="4B8286ED" w14:textId="77777777" w:rsidR="007D6FA4" w:rsidRPr="00196F96" w:rsidRDefault="007D6FA4" w:rsidP="00196F9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Naziv metodske jedinice</w:t>
            </w:r>
          </w:p>
        </w:tc>
        <w:tc>
          <w:tcPr>
            <w:tcW w:w="709" w:type="dxa"/>
          </w:tcPr>
          <w:p w14:paraId="5CA81290" w14:textId="7AD07D32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Čas.</w:t>
            </w:r>
          </w:p>
        </w:tc>
        <w:tc>
          <w:tcPr>
            <w:tcW w:w="1276" w:type="dxa"/>
          </w:tcPr>
          <w:p w14:paraId="49D4698A" w14:textId="2728A0A8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Datum</w:t>
            </w:r>
          </w:p>
        </w:tc>
        <w:tc>
          <w:tcPr>
            <w:tcW w:w="2693" w:type="dxa"/>
          </w:tcPr>
          <w:p w14:paraId="74E1BBBB" w14:textId="77777777" w:rsidR="007D6FA4" w:rsidRPr="00A84501" w:rsidRDefault="007D6FA4" w:rsidP="00653883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Predavač</w:t>
            </w:r>
          </w:p>
        </w:tc>
      </w:tr>
      <w:tr w:rsidR="007D6FA4" w:rsidRPr="00A84501" w14:paraId="49DBC125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7EAFADE9" w14:textId="77777777" w:rsidR="007D6FA4" w:rsidRPr="00A12453" w:rsidRDefault="007D6FA4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1.</w:t>
            </w:r>
          </w:p>
          <w:p w14:paraId="34AFBC48" w14:textId="77777777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  <w:vAlign w:val="center"/>
          </w:tcPr>
          <w:p w14:paraId="54D6DAB7" w14:textId="75838478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Bolest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definicija, etiologija i patogeneza; tok i ishod bolesti.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crvene krvne loze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a) policitemija, podela i patogeneza b) anemije: kompenzacijski mehanizmi; podela anemija; patogeneza i mogućnosti dijagnoze uz karakteristične nalaze</w:t>
            </w:r>
          </w:p>
        </w:tc>
        <w:tc>
          <w:tcPr>
            <w:tcW w:w="709" w:type="dxa"/>
            <w:vAlign w:val="center"/>
          </w:tcPr>
          <w:p w14:paraId="59649C98" w14:textId="67EEC25E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  <w:vAlign w:val="center"/>
          </w:tcPr>
          <w:p w14:paraId="2F3E6208" w14:textId="36DD0DBB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5E9C624" w14:textId="0B5CA89E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05.11.2025</w:t>
            </w:r>
            <w:r w:rsidR="005969DD"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66F33FA5" w14:textId="7CBD6FFD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06.11.2025</w:t>
            </w:r>
          </w:p>
          <w:p w14:paraId="0A7E3EC4" w14:textId="1C1F6385" w:rsidR="005969DD" w:rsidRPr="00A12453" w:rsidRDefault="005969DD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04632A00" w14:textId="5749664D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34C377E8" w14:textId="43937CAC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D437D0" w:rsidRPr="00A84501" w14:paraId="073728C3" w14:textId="77777777" w:rsidTr="00E76B4F">
        <w:trPr>
          <w:trHeight w:val="1437"/>
        </w:trPr>
        <w:tc>
          <w:tcPr>
            <w:tcW w:w="918" w:type="dxa"/>
            <w:vAlign w:val="center"/>
          </w:tcPr>
          <w:p w14:paraId="0E8D7552" w14:textId="17F2DDEB" w:rsidR="00D437D0" w:rsidRPr="00A84501" w:rsidRDefault="00D437D0" w:rsidP="00D437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1/2</w:t>
            </w:r>
          </w:p>
        </w:tc>
        <w:tc>
          <w:tcPr>
            <w:tcW w:w="4039" w:type="dxa"/>
          </w:tcPr>
          <w:p w14:paraId="63DA8C33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bele krvne loze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značaj pojedinih ćelija mijeloidne i limfatične loze u patofiziološkim stanjima; kvalitativni i kvantitativni poremećaji pojedinih vrsta belih krvnih ćelija (leukocita); patogeneza i značaj.</w:t>
            </w:r>
          </w:p>
          <w:p w14:paraId="52417052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Akutno zapaljenje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faze; hemijski posrednici zapaljenske reakcije: vazoaktivni amini, lipidni medijatori, vazoaktivni peptidi (kalikrein-kinin sistem), komplement; hemotaksa, fagocitoza, ishod inflamacije.   </w:t>
            </w:r>
          </w:p>
        </w:tc>
        <w:tc>
          <w:tcPr>
            <w:tcW w:w="709" w:type="dxa"/>
            <w:vAlign w:val="center"/>
          </w:tcPr>
          <w:p w14:paraId="1C5BC6C3" w14:textId="16DCFEC2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  <w:vAlign w:val="center"/>
          </w:tcPr>
          <w:p w14:paraId="239518A5" w14:textId="7B39B0B1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6F3C6C29" w14:textId="1E6961FA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29DF3AD9" w14:textId="45581031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2928399E" w14:textId="574B1DEB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E094F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D437D0" w:rsidRPr="00A84501" w14:paraId="3B6F23F4" w14:textId="77777777" w:rsidTr="00E76B4F">
        <w:trPr>
          <w:trHeight w:val="1437"/>
        </w:trPr>
        <w:tc>
          <w:tcPr>
            <w:tcW w:w="918" w:type="dxa"/>
            <w:vAlign w:val="center"/>
          </w:tcPr>
          <w:p w14:paraId="6A236374" w14:textId="3CC4C44F" w:rsidR="00D437D0" w:rsidRPr="00A84501" w:rsidRDefault="00D437D0" w:rsidP="00D437D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</w:tcPr>
          <w:p w14:paraId="6AAB5632" w14:textId="6D36B8B6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 xml:space="preserve">Stresna reakcija. 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Poseban oblik stresa: stres sindrom kod svinja.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Reakcija domaćina na infekciju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definicija infekcije, odgovor akutne faze, značaj proteina akutne faze, febra, vrste i patogeneza groznica; drugi oblici hipertermije: toplotni udar, sunčanica; septički šok, patogeneza.</w:t>
            </w:r>
          </w:p>
        </w:tc>
        <w:tc>
          <w:tcPr>
            <w:tcW w:w="709" w:type="dxa"/>
            <w:vAlign w:val="center"/>
          </w:tcPr>
          <w:p w14:paraId="72B79A2A" w14:textId="0DC87314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27C7520C" w14:textId="07E4E1D0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0C19E8D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7D1DE6CD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>
              <w:rPr>
                <w:rFonts w:ascii="Times New Roman" w:hAnsi="Times New Roman"/>
                <w:szCs w:val="22"/>
                <w:lang w:val="sr-Latn-CS"/>
              </w:rPr>
              <w:t>3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876D25B" w14:textId="2563B341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</w:tc>
        <w:tc>
          <w:tcPr>
            <w:tcW w:w="2693" w:type="dxa"/>
          </w:tcPr>
          <w:p w14:paraId="0411D6EE" w14:textId="422E5BDD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E094F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F44D8A" w:rsidRPr="00197BBE" w14:paraId="726067D6" w14:textId="77777777" w:rsidTr="00FE602A">
        <w:trPr>
          <w:trHeight w:val="539"/>
        </w:trPr>
        <w:tc>
          <w:tcPr>
            <w:tcW w:w="918" w:type="dxa"/>
            <w:vAlign w:val="center"/>
          </w:tcPr>
          <w:p w14:paraId="4A60FDA8" w14:textId="1299144D" w:rsidR="00F44D8A" w:rsidRPr="00197BBE" w:rsidRDefault="00F44D8A" w:rsidP="00F44D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2"/>
                <w:lang w:val="sr-Latn-CS"/>
              </w:rPr>
              <w:t>3</w:t>
            </w:r>
          </w:p>
        </w:tc>
        <w:tc>
          <w:tcPr>
            <w:tcW w:w="4039" w:type="dxa"/>
          </w:tcPr>
          <w:p w14:paraId="05F0018F" w14:textId="278EAE9C" w:rsidR="00F44D8A" w:rsidRDefault="00F44D8A" w:rsidP="00F44D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acido-bazne ravnoteže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kompenzatorni mehanizmi, patogeneza, podela, karakteristike svakog tipa.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vode i Na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vrste edema, mehanizam nastanka edema;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prometa hlorida i kalijuma.</w:t>
            </w:r>
          </w:p>
        </w:tc>
        <w:tc>
          <w:tcPr>
            <w:tcW w:w="709" w:type="dxa"/>
            <w:vAlign w:val="center"/>
          </w:tcPr>
          <w:p w14:paraId="63787129" w14:textId="6E8534C2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  <w:t>1</w:t>
            </w:r>
          </w:p>
        </w:tc>
        <w:tc>
          <w:tcPr>
            <w:tcW w:w="1276" w:type="dxa"/>
            <w:vAlign w:val="center"/>
          </w:tcPr>
          <w:p w14:paraId="183BF96C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>
              <w:rPr>
                <w:rFonts w:ascii="Times New Roman" w:hAnsi="Times New Roman"/>
                <w:szCs w:val="22"/>
                <w:lang w:val="sr-Latn-CS"/>
              </w:rPr>
              <w:t>9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4FDC6E0A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1E9A242A" w14:textId="77777777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06082ACF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25EE9AC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A6A12D0" w14:textId="770D966F" w:rsidR="00F44D8A" w:rsidRPr="00197BBE" w:rsidRDefault="00D437D0" w:rsidP="00F44D8A">
            <w:pPr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F44D8A" w:rsidRPr="00197BBE" w14:paraId="11850DC3" w14:textId="77777777" w:rsidTr="00FE602A">
        <w:trPr>
          <w:trHeight w:val="539"/>
        </w:trPr>
        <w:tc>
          <w:tcPr>
            <w:tcW w:w="918" w:type="dxa"/>
            <w:vAlign w:val="center"/>
          </w:tcPr>
          <w:p w14:paraId="044FD096" w14:textId="15AC826D" w:rsidR="00F44D8A" w:rsidRPr="00197BBE" w:rsidRDefault="00F44D8A" w:rsidP="00F44D8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2"/>
                <w:lang w:val="sr-Latn-CS"/>
              </w:rPr>
              <w:t>4</w:t>
            </w:r>
          </w:p>
        </w:tc>
        <w:tc>
          <w:tcPr>
            <w:tcW w:w="4039" w:type="dxa"/>
          </w:tcPr>
          <w:p w14:paraId="0501BFEC" w14:textId="27CD5025" w:rsidR="00F44D8A" w:rsidRDefault="00F44D8A" w:rsidP="00F44D8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digestivnog trakta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poremećaji apetita i gladi, kvalitativni i kvantitativni poremećaji uzimanja hrane, poremećaji žvakanja i gutanja; preživari: disfagije; poremećaji salivacije; naduv, patogeneza, klinički značaj; indigestije kisele i bazne, patogeneza, klinički značaj; monogastrične životinje: poremećaji motorike - dilatatio ventriculi, poremećaj gastrične sekrecije; vomitus; poremećaji intestinalnih funkcija: pasaže-ileusi, patogeneza i značaj; dijareja: podela, posledice, ishod; opstipacija: tipovi, posledice; meteorizam creva; </w:t>
            </w:r>
          </w:p>
        </w:tc>
        <w:tc>
          <w:tcPr>
            <w:tcW w:w="709" w:type="dxa"/>
            <w:vAlign w:val="center"/>
          </w:tcPr>
          <w:p w14:paraId="2F2C6168" w14:textId="6879C069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  <w:t>5</w:t>
            </w:r>
          </w:p>
        </w:tc>
        <w:tc>
          <w:tcPr>
            <w:tcW w:w="1276" w:type="dxa"/>
            <w:vAlign w:val="center"/>
          </w:tcPr>
          <w:p w14:paraId="0199F6CF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0A9E1B2D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6E63BF5B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6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03B10823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6ECF9D07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1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DC809E9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54A18DC0" w14:textId="77777777" w:rsidR="00F44D8A" w:rsidRDefault="00F44D8A" w:rsidP="00F44D8A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711C3286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1CB41F4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DAE1078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4C7D6B7" w14:textId="1384C00E" w:rsidR="00F44D8A" w:rsidRPr="00197BBE" w:rsidRDefault="00D437D0" w:rsidP="00F44D8A">
            <w:pPr>
              <w:jc w:val="center"/>
              <w:rPr>
                <w:rFonts w:ascii="Times New Roman" w:hAnsi="Times New Roman"/>
                <w:sz w:val="24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7D6FA4" w:rsidRPr="00A84501" w14:paraId="3B040283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31C32A06" w14:textId="4856AD7B" w:rsidR="007D6FA4" w:rsidRPr="00A84501" w:rsidRDefault="00F44D8A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</w:p>
        </w:tc>
        <w:tc>
          <w:tcPr>
            <w:tcW w:w="4039" w:type="dxa"/>
          </w:tcPr>
          <w:p w14:paraId="675904B1" w14:textId="4E1EA7AC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Patofiziologija bola;</w:t>
            </w:r>
          </w:p>
          <w:p w14:paraId="272FEE9D" w14:textId="7777777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hemostaze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hemoragične dijateze: etiologija, koagulopatije (deficit plazmatskih faktora koagulacije krvi, hemofilije, fon Vilebrandova bolest, vazopatije), trombocitopatije: nasledne, stečene; trombocitopenije; tromboza; DIK (diseminirane intravaskularne koagulacije).</w:t>
            </w:r>
          </w:p>
        </w:tc>
        <w:tc>
          <w:tcPr>
            <w:tcW w:w="709" w:type="dxa"/>
            <w:vAlign w:val="center"/>
          </w:tcPr>
          <w:p w14:paraId="4EC71B88" w14:textId="2F098914" w:rsidR="007D6FA4" w:rsidRPr="00A84501" w:rsidRDefault="00F44D8A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1</w:t>
            </w:r>
          </w:p>
        </w:tc>
        <w:tc>
          <w:tcPr>
            <w:tcW w:w="1276" w:type="dxa"/>
          </w:tcPr>
          <w:p w14:paraId="75C1D2F3" w14:textId="08A2208B" w:rsidR="007D6FA4" w:rsidRPr="00A84501" w:rsidRDefault="007D6FA4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47974E1" w14:textId="77777777" w:rsidR="007D6FA4" w:rsidRDefault="007D6FA4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748CD40" w14:textId="77777777" w:rsidR="00F44D8A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3.1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1EF6ED3D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1F8009A" w14:textId="77777777" w:rsidR="00F44D8A" w:rsidRPr="00A12453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A5A8337" w14:textId="35E67D6D" w:rsidR="007D6FA4" w:rsidRPr="00A84501" w:rsidRDefault="007D6FA4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3ACF3A80" w14:textId="14A0DA9C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  <w:tr w:rsidR="007D6FA4" w:rsidRPr="00A84501" w14:paraId="19321D92" w14:textId="77777777" w:rsidTr="007D6FA4">
        <w:trPr>
          <w:trHeight w:val="1437"/>
        </w:trPr>
        <w:tc>
          <w:tcPr>
            <w:tcW w:w="918" w:type="dxa"/>
            <w:vAlign w:val="center"/>
          </w:tcPr>
          <w:p w14:paraId="23E13668" w14:textId="4779A0DD" w:rsidR="007D6FA4" w:rsidRPr="00A84501" w:rsidRDefault="00F44D8A" w:rsidP="00196F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</w:p>
        </w:tc>
        <w:tc>
          <w:tcPr>
            <w:tcW w:w="4039" w:type="dxa"/>
            <w:vAlign w:val="center"/>
          </w:tcPr>
          <w:p w14:paraId="11F0ECF4" w14:textId="78CD2FE3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respiratornog trakta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opstruktivni poremećaji-bronhijalna astma, hronični bronhitis i emfizem  pluća (sipljivost); restriktivni poremećaji disanja: atelektaza, pneumotoraks; poremaćaji ritma i kontrole disanja, hipoksemija, hiperkapnija, cijanoza; patogeneza plućnog edema: kardiogenog i nekardiogenog (ARDS) </w:t>
            </w:r>
          </w:p>
        </w:tc>
        <w:tc>
          <w:tcPr>
            <w:tcW w:w="709" w:type="dxa"/>
            <w:vAlign w:val="center"/>
          </w:tcPr>
          <w:p w14:paraId="66D41A87" w14:textId="75F39685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3C47EEBA" w14:textId="77777777" w:rsidR="005969DD" w:rsidRDefault="005969DD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D940F49" w14:textId="77777777" w:rsidR="00F44D8A" w:rsidRPr="00A84501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4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741B423A" w14:textId="77777777" w:rsidR="00F44D8A" w:rsidRPr="00A12453" w:rsidRDefault="00F44D8A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06037B85" w14:textId="77777777" w:rsidR="005969DD" w:rsidRDefault="005969DD" w:rsidP="005969DD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40C999F" w14:textId="66669630" w:rsidR="007D6FA4" w:rsidRPr="00A84501" w:rsidRDefault="007D6FA4" w:rsidP="00F44D8A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14:paraId="25B7D9FA" w14:textId="343971C1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  <w:tr w:rsidR="00D437D0" w:rsidRPr="00A84501" w14:paraId="5E9A1392" w14:textId="77777777" w:rsidTr="007D6FA4">
        <w:trPr>
          <w:trHeight w:val="83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0B2" w14:textId="4F28EB40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6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8B6" w14:textId="07D0D1BD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 xml:space="preserve">rimarne i sekundarne imunološke deficijencije </w:t>
            </w:r>
          </w:p>
          <w:p w14:paraId="139A1887" w14:textId="710AF468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Reakcije preosetljivosti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podela, patogeneza, značaj u veterinarskoj medicini, posledice; autoimune bolesti;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DC9" w14:textId="4CA51E4E" w:rsidR="00D437D0" w:rsidRPr="00A84501" w:rsidRDefault="008762FC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788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EF70A4A" w14:textId="394B5008" w:rsidR="00D437D0" w:rsidRDefault="00D437D0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10.12.2025</w:t>
            </w:r>
          </w:p>
          <w:p w14:paraId="421B2C39" w14:textId="120A3717" w:rsidR="008762FC" w:rsidRDefault="00D437D0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  <w:r w:rsidR="008762FC" w:rsidRPr="00A12453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="008762FC" w:rsidRPr="00A12453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8762FC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8762FC" w:rsidRPr="00A12453">
              <w:rPr>
                <w:rFonts w:ascii="Times New Roman" w:hAnsi="Times New Roman"/>
                <w:szCs w:val="22"/>
                <w:lang w:val="sr-Latn-CS"/>
              </w:rPr>
              <w:t>.12.2025</w:t>
            </w:r>
          </w:p>
          <w:p w14:paraId="277C4B6B" w14:textId="15D75E25" w:rsidR="008762FC" w:rsidRPr="00A12453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)</w:t>
            </w:r>
          </w:p>
          <w:p w14:paraId="59F02813" w14:textId="66661100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2468DB7" w14:textId="2D312B0D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F" w14:textId="480CB794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061977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</w:tbl>
    <w:p w14:paraId="6FC5D626" w14:textId="0490973E" w:rsidR="008762FC" w:rsidRDefault="008762FC"/>
    <w:p w14:paraId="3A06DD59" w14:textId="77777777" w:rsidR="008762FC" w:rsidRDefault="008762FC">
      <w:pPr>
        <w:widowControl/>
        <w:spacing w:line="240" w:lineRule="auto"/>
        <w:jc w:val="left"/>
      </w:pPr>
      <w:r>
        <w:br w:type="page"/>
      </w:r>
    </w:p>
    <w:p w14:paraId="2E977C84" w14:textId="77777777" w:rsidR="008762FC" w:rsidRDefault="008762FC"/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039"/>
        <w:gridCol w:w="709"/>
        <w:gridCol w:w="1276"/>
        <w:gridCol w:w="2693"/>
      </w:tblGrid>
      <w:tr w:rsidR="00D437D0" w:rsidRPr="00A84501" w14:paraId="443D874D" w14:textId="77777777" w:rsidTr="007D6FA4">
        <w:tc>
          <w:tcPr>
            <w:tcW w:w="918" w:type="dxa"/>
            <w:tcBorders>
              <w:top w:val="single" w:sz="4" w:space="0" w:color="auto"/>
            </w:tcBorders>
          </w:tcPr>
          <w:p w14:paraId="57EDBA01" w14:textId="1F2132CE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14:paraId="2B0DFF5E" w14:textId="77777777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egzokrine funkcije pankreasa;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pankreatiti, etiologija, patogeneza, poremećaji varenja i apsorpcije. </w:t>
            </w:r>
          </w:p>
          <w:p w14:paraId="56059CC4" w14:textId="530A72D8" w:rsidR="00D437D0" w:rsidRPr="00196F96" w:rsidRDefault="00D437D0" w:rsidP="00D437D0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jetre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; ikterusi, etiologija, patogeneza, značaj, diferencijalna dijagnostika; poremećaj hepatičnog lipidnog metabolizma: masna jetra (hepato-steatosis), uzroci i posledice; poremećaj funkcije jetre i promene aktivnosti jetrenih enzima; enzimski  testovi u detekciji akutnih hepatopatija; poremećaji kataboličke uloge jetre; jetrena koma, hepatična encefalopatija.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3696DA" w14:textId="5F9C47D9" w:rsidR="00D437D0" w:rsidRPr="00A12453" w:rsidRDefault="008762FC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B239A" w14:textId="7777777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66119F16" w14:textId="77777777" w:rsidR="00D437D0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17.12.2025</w:t>
            </w:r>
          </w:p>
          <w:p w14:paraId="4D110E85" w14:textId="7777777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9F81601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18.12.2025</w:t>
            </w:r>
          </w:p>
          <w:p w14:paraId="0D70D0E0" w14:textId="77777777" w:rsidR="008762FC" w:rsidRPr="00A12453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0B8D58F5" w14:textId="7A3C8417" w:rsidR="00D437D0" w:rsidRPr="00A12453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0522838" w14:textId="77777777" w:rsidR="008762FC" w:rsidRDefault="008762FC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4D0553EA" w14:textId="77777777" w:rsidR="008762FC" w:rsidRDefault="008762FC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46C9283" w14:textId="1ADDE0CA" w:rsidR="00D437D0" w:rsidRPr="00A84501" w:rsidRDefault="00D437D0" w:rsidP="00D437D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061977">
              <w:rPr>
                <w:rFonts w:ascii="Times New Roman" w:hAnsi="Times New Roman"/>
                <w:szCs w:val="22"/>
                <w:lang w:val="sr-Latn-CS"/>
              </w:rPr>
              <w:t>Prof. dr Milica Kovačević Filipović</w:t>
            </w:r>
          </w:p>
        </w:tc>
      </w:tr>
      <w:tr w:rsidR="007D6FA4" w:rsidRPr="00A84501" w14:paraId="62DF6504" w14:textId="77777777" w:rsidTr="007D6FA4">
        <w:tc>
          <w:tcPr>
            <w:tcW w:w="918" w:type="dxa"/>
          </w:tcPr>
          <w:p w14:paraId="077C7B67" w14:textId="37A66048" w:rsidR="007D6FA4" w:rsidRPr="00A84501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7</w:t>
            </w:r>
          </w:p>
        </w:tc>
        <w:tc>
          <w:tcPr>
            <w:tcW w:w="4039" w:type="dxa"/>
          </w:tcPr>
          <w:p w14:paraId="4D96DD82" w14:textId="3CB83788" w:rsidR="007D6FA4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kardiovaskularnog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mehanizam funkcionisanja srca; poremećaji stvaranja i provodjenja impulsa; insuficijencija levog i desnog srca; poremećaji koronarnog krvotoka, srčani infarkt; </w:t>
            </w:r>
            <w:r w:rsidRPr="00196F96">
              <w:rPr>
                <w:rFonts w:ascii="Times New Roman" w:hAnsi="Times New Roman"/>
                <w:i/>
                <w:sz w:val="18"/>
                <w:szCs w:val="22"/>
                <w:lang w:val="sr-Latn-CS"/>
              </w:rPr>
              <w:t>vitia cordis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; oboljenja perikarda; promene arterijskog i venskog pulsa, mogućnost dijagnostike; šok, definicija, podela, patogeneza i ishod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>.</w:t>
            </w:r>
          </w:p>
        </w:tc>
        <w:tc>
          <w:tcPr>
            <w:tcW w:w="709" w:type="dxa"/>
            <w:vAlign w:val="center"/>
          </w:tcPr>
          <w:p w14:paraId="261A347E" w14:textId="17D22513" w:rsidR="007D6FA4" w:rsidRPr="00A84501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27F51E89" w14:textId="77777777" w:rsidR="00B007FC" w:rsidRPr="00A84501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479D7A6" w14:textId="77777777" w:rsidR="005F7165" w:rsidRDefault="005F7165" w:rsidP="005F7165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4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2152B5FA" w14:textId="77777777" w:rsidR="005F7165" w:rsidRPr="00A84501" w:rsidRDefault="005F7165" w:rsidP="005F7165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32827F4E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.1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2025</w:t>
            </w:r>
          </w:p>
          <w:p w14:paraId="535AA681" w14:textId="77777777" w:rsidR="008762FC" w:rsidRPr="00A12453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45E75971" w14:textId="10DA267B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2326882C" w14:textId="77777777" w:rsidR="00B007FC" w:rsidRDefault="00B007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53BD3296" w14:textId="77777777" w:rsidR="00B007FC" w:rsidRDefault="00B007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974DA17" w14:textId="3A8276EB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</w:p>
        </w:tc>
      </w:tr>
      <w:tr w:rsidR="007D6FA4" w:rsidRPr="00A12453" w14:paraId="66951191" w14:textId="77777777" w:rsidTr="007D6FA4">
        <w:tc>
          <w:tcPr>
            <w:tcW w:w="918" w:type="dxa"/>
          </w:tcPr>
          <w:p w14:paraId="2F33414A" w14:textId="3AEE9248" w:rsidR="007D6FA4" w:rsidRPr="00A12453" w:rsidRDefault="00747AE9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9</w:t>
            </w:r>
          </w:p>
        </w:tc>
        <w:tc>
          <w:tcPr>
            <w:tcW w:w="4039" w:type="dxa"/>
          </w:tcPr>
          <w:p w14:paraId="5C5C90DE" w14:textId="2C185031" w:rsidR="007D6FA4" w:rsidRPr="00196F96" w:rsidRDefault="005F7165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Poremećaji funkcije bubrega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glomerulopatije; tubulopatije; nefritični sindrom, nefrotski sindrom; akutna i hronična bubrežna insuficijencija; uremija; nefrolitijza, urolitijaza; poremećaji količine i sastava mokraće: oligurija, anurija, poliurija; proteinurija, hematurija, piurija i cilindri</w:t>
            </w:r>
          </w:p>
        </w:tc>
        <w:tc>
          <w:tcPr>
            <w:tcW w:w="709" w:type="dxa"/>
            <w:vAlign w:val="center"/>
          </w:tcPr>
          <w:p w14:paraId="395BA79B" w14:textId="78F8EDEF" w:rsidR="007D6FA4" w:rsidRPr="00A12453" w:rsidRDefault="008762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5BC0554B" w14:textId="77777777" w:rsidR="00B007FC" w:rsidRPr="00A12453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1152852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14.01.2026</w:t>
            </w:r>
          </w:p>
          <w:p w14:paraId="43B89A52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091E9E8B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15.01.2026</w:t>
            </w:r>
          </w:p>
          <w:p w14:paraId="76B4FEE7" w14:textId="77777777" w:rsidR="008762FC" w:rsidRPr="00A12453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228A95AC" w14:textId="5D24142C" w:rsidR="007D6FA4" w:rsidRPr="00A12453" w:rsidRDefault="007D6FA4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69359697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4CAE3E1" w14:textId="61E111D1" w:rsidR="00B007FC" w:rsidRPr="00A12453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</w:p>
        </w:tc>
      </w:tr>
      <w:tr w:rsidR="007D6FA4" w:rsidRPr="00A84501" w14:paraId="693F65D9" w14:textId="77777777" w:rsidTr="007D6FA4">
        <w:trPr>
          <w:trHeight w:val="1709"/>
        </w:trPr>
        <w:tc>
          <w:tcPr>
            <w:tcW w:w="918" w:type="dxa"/>
          </w:tcPr>
          <w:p w14:paraId="7FCFD7EA" w14:textId="3276E38F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12453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747AE9">
              <w:rPr>
                <w:rFonts w:ascii="Times New Roman" w:hAnsi="Times New Roman"/>
                <w:szCs w:val="22"/>
                <w:lang w:val="sr-Latn-CS"/>
              </w:rPr>
              <w:t>0</w:t>
            </w:r>
          </w:p>
          <w:p w14:paraId="639B2FF4" w14:textId="77777777" w:rsidR="007D6FA4" w:rsidRPr="00A12453" w:rsidRDefault="007D6FA4" w:rsidP="00196F96">
            <w:pPr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</w:tcPr>
          <w:p w14:paraId="538B9EE6" w14:textId="7777777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funkcije endokrinog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: poremećaj u lučenju hormona, receptorski poremećaji; patogeneza i kliničke manifestacije poremećaja funkcije (hiper i hipo) endokrinih žlezda.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kalcitriola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(hormona D), prometa Ca, Mg i P: osteopatije-rahitis, osteomalacija, osteoporoza; puerperalna pareza krava, etiologija i patogeneza poremećaja</w:t>
            </w:r>
          </w:p>
        </w:tc>
        <w:tc>
          <w:tcPr>
            <w:tcW w:w="709" w:type="dxa"/>
            <w:vAlign w:val="center"/>
          </w:tcPr>
          <w:p w14:paraId="1DA92F04" w14:textId="18024127" w:rsidR="007D6FA4" w:rsidRPr="00A12453" w:rsidRDefault="005F716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4C680426" w14:textId="0C39BA35" w:rsidR="007D6FA4" w:rsidRPr="00A12453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77D71432" w14:textId="77777777" w:rsidR="00B007FC" w:rsidRPr="00A84501" w:rsidRDefault="00B007FC" w:rsidP="00B007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D8E3275" w14:textId="7065CA89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21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>.01.2026</w:t>
            </w:r>
          </w:p>
          <w:p w14:paraId="2332647C" w14:textId="77777777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5F45A271" w14:textId="43CE1876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22</w:t>
            </w:r>
            <w:r w:rsidRPr="00A12453">
              <w:rPr>
                <w:rFonts w:ascii="Times New Roman" w:hAnsi="Times New Roman"/>
                <w:szCs w:val="22"/>
                <w:lang w:val="sr-Latn-CS"/>
              </w:rPr>
              <w:t>.01.2026</w:t>
            </w:r>
          </w:p>
          <w:p w14:paraId="0D75A823" w14:textId="77777777" w:rsidR="008762FC" w:rsidRPr="00A12453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  <w:p w14:paraId="213FD09D" w14:textId="7EA44FB3" w:rsidR="007D6FA4" w:rsidRPr="00A12453" w:rsidRDefault="007D6FA4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2693" w:type="dxa"/>
          </w:tcPr>
          <w:p w14:paraId="7EA85F75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DB6BCA9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FB1D4F8" w14:textId="77777777" w:rsidR="00887CBF" w:rsidRDefault="00887CBF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E435C79" w14:textId="6ADCCDEE" w:rsidR="007D6FA4" w:rsidRPr="00A84501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dr. Dragan Gvozdić</w:t>
            </w:r>
          </w:p>
        </w:tc>
      </w:tr>
      <w:tr w:rsidR="007D6FA4" w:rsidRPr="00A84501" w14:paraId="1B5EB9AE" w14:textId="77777777" w:rsidTr="007D6FA4">
        <w:tc>
          <w:tcPr>
            <w:tcW w:w="918" w:type="dxa"/>
          </w:tcPr>
          <w:p w14:paraId="40331225" w14:textId="0D925361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 w:rsidRPr="00A84501">
              <w:rPr>
                <w:rFonts w:ascii="Times New Roman" w:hAnsi="Times New Roman"/>
                <w:szCs w:val="22"/>
                <w:lang w:val="sr-Latn-CS"/>
              </w:rPr>
              <w:t>1</w:t>
            </w:r>
            <w:r w:rsidR="00747AE9">
              <w:rPr>
                <w:rFonts w:ascii="Times New Roman" w:hAnsi="Times New Roman"/>
                <w:szCs w:val="22"/>
                <w:lang w:val="sr-Latn-CS"/>
              </w:rPr>
              <w:t>0/11</w:t>
            </w:r>
          </w:p>
        </w:tc>
        <w:tc>
          <w:tcPr>
            <w:tcW w:w="4039" w:type="dxa"/>
          </w:tcPr>
          <w:p w14:paraId="0258ECD1" w14:textId="77777777" w:rsidR="005F7165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Patofiziologija smrti</w:t>
            </w:r>
          </w:p>
          <w:p w14:paraId="7617A406" w14:textId="2881B1AB" w:rsidR="005F7165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ugljenih hidrata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</w:t>
            </w:r>
            <w:r w:rsidRPr="00196F96">
              <w:rPr>
                <w:rFonts w:ascii="Times New Roman" w:hAnsi="Times New Roman"/>
                <w:sz w:val="18"/>
                <w:szCs w:val="22"/>
                <w:lang w:val="sr-Latn-RS"/>
              </w:rPr>
              <w:t>Šećerna bolest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, tipovi, patogeneza, klinička slika.</w:t>
            </w:r>
          </w:p>
          <w:p w14:paraId="049739E4" w14:textId="56ADD8DD" w:rsidR="005F7165" w:rsidRDefault="00D142E0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Poremećaj metabolizma masti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uloga hormona u metabolizmu masti; poremećaji lipoproteina krvi (VLDL, LDL, HDL, hilomikroni), gladovanje, marazam, gojaznost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; </w:t>
            </w:r>
            <w:r w:rsidRPr="00196F96">
              <w:rPr>
                <w:rFonts w:ascii="Times New Roman" w:hAnsi="Times New Roman"/>
                <w:b/>
                <w:sz w:val="18"/>
                <w:szCs w:val="22"/>
                <w:lang w:val="sr-Latn-CS"/>
              </w:rPr>
              <w:t>Ketoza preživara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, patogeneza, klinička slika;</w:t>
            </w:r>
            <w:r>
              <w:rPr>
                <w:rFonts w:ascii="Times New Roman" w:hAnsi="Times New Roman"/>
                <w:sz w:val="18"/>
                <w:szCs w:val="22"/>
                <w:lang w:val="sr-Latn-CS"/>
              </w:rPr>
              <w:t xml:space="preserve"> 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Metabolički sindrom ekvida</w:t>
            </w:r>
          </w:p>
          <w:p w14:paraId="34E57D50" w14:textId="45AB0657" w:rsidR="007D6FA4" w:rsidRPr="00196F96" w:rsidRDefault="007D6FA4" w:rsidP="00196F96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22"/>
                <w:lang w:val="sr-Latn-CS"/>
              </w:rPr>
            </w:pPr>
          </w:p>
        </w:tc>
        <w:tc>
          <w:tcPr>
            <w:tcW w:w="709" w:type="dxa"/>
            <w:vAlign w:val="center"/>
          </w:tcPr>
          <w:p w14:paraId="2B48F9F6" w14:textId="566D3DE1" w:rsidR="007D6FA4" w:rsidRPr="00A84501" w:rsidRDefault="008762FC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3</w:t>
            </w:r>
          </w:p>
        </w:tc>
        <w:tc>
          <w:tcPr>
            <w:tcW w:w="1276" w:type="dxa"/>
          </w:tcPr>
          <w:p w14:paraId="5F290F2A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0966B79" w14:textId="77777777" w:rsidR="00D142E0" w:rsidRDefault="00D142E0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3CF8F4F4" w14:textId="11E21FDD" w:rsidR="00887CBF" w:rsidRDefault="00887CBF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="008762FC">
              <w:rPr>
                <w:rFonts w:ascii="Times New Roman" w:hAnsi="Times New Roman"/>
                <w:szCs w:val="22"/>
                <w:lang w:val="sr-Latn-CS"/>
              </w:rPr>
              <w:t>8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1.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27E16EC8" w14:textId="47665C2E" w:rsidR="00887CBF" w:rsidRPr="00A84501" w:rsidRDefault="00887CBF" w:rsidP="00887CBF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73375C85" w14:textId="662AF886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>
              <w:rPr>
                <w:rFonts w:ascii="Times New Roman" w:hAnsi="Times New Roman"/>
                <w:szCs w:val="22"/>
                <w:lang w:val="sr-Latn-CS"/>
              </w:rPr>
              <w:t>9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1.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50A00D97" w14:textId="2DE56037" w:rsidR="007D6FA4" w:rsidRPr="00A84501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</w:tc>
        <w:tc>
          <w:tcPr>
            <w:tcW w:w="2693" w:type="dxa"/>
          </w:tcPr>
          <w:p w14:paraId="3CC0FDBC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1459DCCF" w14:textId="013BFEA9" w:rsidR="00887CBF" w:rsidRDefault="00D437D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 xml:space="preserve">Prof. dr Milica Kovačević Filipović </w:t>
            </w:r>
          </w:p>
          <w:p w14:paraId="02B6015B" w14:textId="7503AA6D" w:rsidR="00887CBF" w:rsidRPr="00A84501" w:rsidRDefault="00887CBF" w:rsidP="005F7165">
            <w:pPr>
              <w:rPr>
                <w:rFonts w:ascii="Times New Roman" w:hAnsi="Times New Roman"/>
                <w:szCs w:val="22"/>
                <w:lang w:val="sr-Latn-CS"/>
              </w:rPr>
            </w:pPr>
          </w:p>
        </w:tc>
      </w:tr>
      <w:tr w:rsidR="007D6FA4" w:rsidRPr="00A84501" w14:paraId="5E676116" w14:textId="77777777" w:rsidTr="00747AE9">
        <w:trPr>
          <w:trHeight w:val="624"/>
        </w:trPr>
        <w:tc>
          <w:tcPr>
            <w:tcW w:w="918" w:type="dxa"/>
          </w:tcPr>
          <w:p w14:paraId="1C0615D7" w14:textId="17300F57" w:rsidR="007D6FA4" w:rsidRPr="00A84501" w:rsidRDefault="003D11A5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12</w:t>
            </w:r>
          </w:p>
          <w:p w14:paraId="3080AA7B" w14:textId="717E613B" w:rsidR="007D6FA4" w:rsidRPr="00A84501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</w:tc>
        <w:tc>
          <w:tcPr>
            <w:tcW w:w="4039" w:type="dxa"/>
          </w:tcPr>
          <w:p w14:paraId="4D1F0EAC" w14:textId="77777777" w:rsidR="005F7165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  <w:t>Poremećaj funkcije nervnog sistema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: Epilepsija. Poremećaji koordinacije pokreta i poremećaj funkcije neuro-mišićnih sinapsi. Neki od važnih refleksa; poremećaji svesti</w:t>
            </w:r>
          </w:p>
          <w:p w14:paraId="7E76F93C" w14:textId="3B82B8DF" w:rsidR="007D6FA4" w:rsidRPr="00196F96" w:rsidRDefault="005F7165" w:rsidP="005F7165">
            <w:pPr>
              <w:spacing w:line="240" w:lineRule="auto"/>
              <w:contextualSpacing/>
              <w:rPr>
                <w:rFonts w:ascii="Times New Roman" w:hAnsi="Times New Roman"/>
                <w:i/>
                <w:sz w:val="18"/>
                <w:szCs w:val="22"/>
                <w:lang w:val="sr-Latn-CS"/>
              </w:rPr>
            </w:pPr>
            <w:r w:rsidRPr="00196F96">
              <w:rPr>
                <w:rFonts w:ascii="Times New Roman" w:hAnsi="Times New Roman"/>
                <w:b/>
                <w:bCs/>
                <w:sz w:val="18"/>
                <w:szCs w:val="22"/>
                <w:lang w:val="sr-Latn-CS"/>
              </w:rPr>
              <w:t>Poremećaji funkcija produžene i kičmene mozdine</w:t>
            </w:r>
            <w:r w:rsidRPr="00196F96">
              <w:rPr>
                <w:rFonts w:ascii="Times New Roman" w:hAnsi="Times New Roman"/>
                <w:sz w:val="18"/>
                <w:szCs w:val="22"/>
                <w:lang w:val="sr-Latn-CS"/>
              </w:rPr>
              <w:t>. Ispitivanje mišićnog tonusa; oštećenje senzornih neurona (hipoestezija, anestezija, hiperestezija). Poremećaji motorike, hemipareza, paraliza, pareza.</w:t>
            </w:r>
          </w:p>
        </w:tc>
        <w:tc>
          <w:tcPr>
            <w:tcW w:w="709" w:type="dxa"/>
            <w:vAlign w:val="center"/>
          </w:tcPr>
          <w:p w14:paraId="7EAE5319" w14:textId="17C51141" w:rsidR="007D6FA4" w:rsidRPr="00A84501" w:rsidRDefault="00D142E0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Latn-CS"/>
              </w:rPr>
              <w:t>2</w:t>
            </w:r>
          </w:p>
        </w:tc>
        <w:tc>
          <w:tcPr>
            <w:tcW w:w="1276" w:type="dxa"/>
          </w:tcPr>
          <w:p w14:paraId="10D9DF3A" w14:textId="77777777" w:rsidR="00D142E0" w:rsidRDefault="00D142E0" w:rsidP="008762FC">
            <w:pPr>
              <w:rPr>
                <w:rFonts w:ascii="Times New Roman" w:hAnsi="Times New Roman"/>
                <w:szCs w:val="22"/>
                <w:lang w:val="sr-Latn-CS"/>
              </w:rPr>
            </w:pPr>
          </w:p>
          <w:p w14:paraId="7924F4B0" w14:textId="23D2099F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4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19CC08CA" w14:textId="77777777" w:rsidR="008762FC" w:rsidRPr="00A84501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(1)</w:t>
            </w:r>
          </w:p>
          <w:p w14:paraId="4379E2CF" w14:textId="6CF04433" w:rsidR="008762FC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5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0</w:t>
            </w:r>
            <w:r>
              <w:rPr>
                <w:rFonts w:ascii="Times New Roman" w:hAnsi="Times New Roman"/>
                <w:szCs w:val="22"/>
                <w:lang w:val="sr-Latn-CS"/>
              </w:rPr>
              <w:t>2</w:t>
            </w:r>
            <w:r w:rsidRPr="00A84501">
              <w:rPr>
                <w:rFonts w:ascii="Times New Roman" w:hAnsi="Times New Roman"/>
                <w:szCs w:val="22"/>
                <w:lang w:val="sr-Latn-CS"/>
              </w:rPr>
              <w:t>.</w:t>
            </w:r>
            <w:r>
              <w:rPr>
                <w:rFonts w:ascii="Times New Roman" w:hAnsi="Times New Roman"/>
                <w:szCs w:val="22"/>
                <w:lang w:val="sr-Latn-CS"/>
              </w:rPr>
              <w:t>2026</w:t>
            </w:r>
          </w:p>
          <w:p w14:paraId="7B993E96" w14:textId="35FEE63B" w:rsidR="007D6FA4" w:rsidRPr="00A84501" w:rsidRDefault="008762FC" w:rsidP="008762FC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(2)</w:t>
            </w:r>
          </w:p>
        </w:tc>
        <w:tc>
          <w:tcPr>
            <w:tcW w:w="2693" w:type="dxa"/>
          </w:tcPr>
          <w:p w14:paraId="297FA480" w14:textId="77777777" w:rsidR="007D6FA4" w:rsidRDefault="007D6FA4" w:rsidP="00196F96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05864A42" w14:textId="77777777" w:rsidR="00D142E0" w:rsidRDefault="00D142E0" w:rsidP="00D142E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</w:p>
          <w:p w14:paraId="25984A4E" w14:textId="3BAA1F90" w:rsidR="00887CBF" w:rsidRPr="00A84501" w:rsidRDefault="00D437D0" w:rsidP="00D142E0">
            <w:pPr>
              <w:jc w:val="center"/>
              <w:rPr>
                <w:rFonts w:ascii="Times New Roman" w:hAnsi="Times New Roman"/>
                <w:szCs w:val="22"/>
                <w:lang w:val="sr-Latn-CS"/>
              </w:rPr>
            </w:pPr>
            <w:r>
              <w:rPr>
                <w:rFonts w:ascii="Times New Roman" w:hAnsi="Times New Roman"/>
                <w:szCs w:val="22"/>
                <w:lang w:val="sr-Latn-CS"/>
              </w:rPr>
              <w:t>Prof. dr Jelena Francuski Andrić</w:t>
            </w:r>
          </w:p>
        </w:tc>
      </w:tr>
    </w:tbl>
    <w:p w14:paraId="3F045F29" w14:textId="77777777" w:rsidR="009E199D" w:rsidRPr="00DB6704" w:rsidRDefault="009E199D">
      <w:pPr>
        <w:jc w:val="left"/>
        <w:rPr>
          <w:rFonts w:ascii="Times New Roman" w:hAnsi="Times New Roman"/>
          <w:b/>
          <w:sz w:val="24"/>
          <w:szCs w:val="24"/>
          <w:lang w:val="sr-Latn-CS"/>
        </w:rPr>
      </w:pPr>
    </w:p>
    <w:p w14:paraId="25C37D64" w14:textId="77777777" w:rsidR="009E199D" w:rsidRPr="00DB6704" w:rsidRDefault="009E199D">
      <w:pPr>
        <w:spacing w:line="240" w:lineRule="atLeast"/>
        <w:rPr>
          <w:rFonts w:ascii="Times New Roman" w:hAnsi="Times New Roman"/>
          <w:sz w:val="24"/>
          <w:lang w:val="sr-Latn-CS"/>
        </w:rPr>
      </w:pPr>
    </w:p>
    <w:p w14:paraId="57AE2278" w14:textId="09136195" w:rsidR="002F075B" w:rsidRPr="00DB6704" w:rsidRDefault="00F96CE7" w:rsidP="00915A7C">
      <w:pPr>
        <w:spacing w:line="240" w:lineRule="atLeast"/>
        <w:ind w:left="576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>Šef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ab/>
      </w:r>
    </w:p>
    <w:p w14:paraId="4E6D37D3" w14:textId="77777777" w:rsidR="002F075B" w:rsidRPr="00DB6704" w:rsidRDefault="00915A7C" w:rsidP="009E1D74">
      <w:pPr>
        <w:spacing w:line="240" w:lineRule="atLeast"/>
        <w:ind w:left="5040" w:firstLine="720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  <w:r w:rsidRPr="00DB6704">
        <w:rPr>
          <w:rFonts w:ascii="Times New Roman" w:hAnsi="Times New Roman"/>
          <w:noProof/>
          <w:sz w:val="24"/>
          <w:szCs w:val="24"/>
          <w:lang w:val="sr-Latn-RS"/>
        </w:rPr>
        <w:t>Katedre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 za patološku fiziologiju</w:t>
      </w:r>
    </w:p>
    <w:p w14:paraId="4F037883" w14:textId="77777777" w:rsidR="0039603B" w:rsidRPr="00DB6704" w:rsidRDefault="0039603B" w:rsidP="0039603B">
      <w:pPr>
        <w:spacing w:line="240" w:lineRule="atLeast"/>
        <w:jc w:val="center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533311C8" w14:textId="10AA0028" w:rsidR="001E3DBC" w:rsidRPr="00DB6704" w:rsidRDefault="00E779EE" w:rsidP="002A3251">
      <w:pPr>
        <w:spacing w:line="240" w:lineRule="atLeast"/>
        <w:ind w:left="6480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Latn-RS"/>
        </w:rPr>
        <w:t xml:space="preserve">       </w:t>
      </w:r>
      <w:r w:rsidR="009E1D74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Prof. </w:t>
      </w:r>
      <w:r w:rsidR="002F075B" w:rsidRPr="00DB6704">
        <w:rPr>
          <w:rFonts w:ascii="Times New Roman" w:hAnsi="Times New Roman"/>
          <w:noProof/>
          <w:sz w:val="24"/>
          <w:szCs w:val="24"/>
          <w:lang w:val="sr-Latn-RS"/>
        </w:rPr>
        <w:t xml:space="preserve">dr </w:t>
      </w:r>
      <w:r>
        <w:rPr>
          <w:rFonts w:ascii="Times New Roman" w:hAnsi="Times New Roman"/>
          <w:noProof/>
          <w:sz w:val="24"/>
          <w:szCs w:val="24"/>
          <w:lang w:val="sr-Latn-RS"/>
        </w:rPr>
        <w:t>Dragan Gvozdić</w:t>
      </w:r>
    </w:p>
    <w:sectPr w:rsidR="001E3DBC" w:rsidRPr="00DB6704" w:rsidSect="00DD657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DE50" w14:textId="77777777" w:rsidR="000F5949" w:rsidRDefault="000F5949">
      <w:r>
        <w:separator/>
      </w:r>
    </w:p>
  </w:endnote>
  <w:endnote w:type="continuationSeparator" w:id="0">
    <w:p w14:paraId="2F70A2E8" w14:textId="77777777" w:rsidR="000F5949" w:rsidRDefault="000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A3CA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22D2A" w14:textId="77777777" w:rsidR="009272E2" w:rsidRDefault="009272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A88C" w14:textId="77777777" w:rsidR="009272E2" w:rsidRDefault="009272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2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D4C3AB" w14:textId="77777777" w:rsidR="009272E2" w:rsidRDefault="009272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E4AF" w14:textId="77777777" w:rsidR="000F5949" w:rsidRDefault="000F5949">
      <w:r>
        <w:separator/>
      </w:r>
    </w:p>
  </w:footnote>
  <w:footnote w:type="continuationSeparator" w:id="0">
    <w:p w14:paraId="5231681E" w14:textId="77777777" w:rsidR="000F5949" w:rsidRDefault="000F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EAB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ADA9A" w14:textId="77777777" w:rsidR="009272E2" w:rsidRDefault="009272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0F5D" w14:textId="77777777" w:rsidR="009272E2" w:rsidRDefault="009272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2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686217" w14:textId="77777777" w:rsidR="009272E2" w:rsidRDefault="009272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D37"/>
    <w:multiLevelType w:val="hybridMultilevel"/>
    <w:tmpl w:val="E84C3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D5F02"/>
    <w:multiLevelType w:val="hybridMultilevel"/>
    <w:tmpl w:val="5A12F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47365"/>
    <w:multiLevelType w:val="hybridMultilevel"/>
    <w:tmpl w:val="6ABAE8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233D7"/>
    <w:multiLevelType w:val="hybridMultilevel"/>
    <w:tmpl w:val="D4C894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8077533">
    <w:abstractNumId w:val="0"/>
  </w:num>
  <w:num w:numId="2" w16cid:durableId="272135335">
    <w:abstractNumId w:val="1"/>
  </w:num>
  <w:num w:numId="3" w16cid:durableId="1452364291">
    <w:abstractNumId w:val="3"/>
  </w:num>
  <w:num w:numId="4" w16cid:durableId="164419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2"/>
    <w:rsid w:val="00002650"/>
    <w:rsid w:val="00040DA3"/>
    <w:rsid w:val="00044822"/>
    <w:rsid w:val="00044E21"/>
    <w:rsid w:val="00046F23"/>
    <w:rsid w:val="00055313"/>
    <w:rsid w:val="000615F9"/>
    <w:rsid w:val="000800B0"/>
    <w:rsid w:val="00081053"/>
    <w:rsid w:val="00083A78"/>
    <w:rsid w:val="000B1E25"/>
    <w:rsid w:val="000B53CD"/>
    <w:rsid w:val="000D0CE2"/>
    <w:rsid w:val="000F28E4"/>
    <w:rsid w:val="000F2A88"/>
    <w:rsid w:val="000F509B"/>
    <w:rsid w:val="000F5949"/>
    <w:rsid w:val="001030EB"/>
    <w:rsid w:val="00112B7D"/>
    <w:rsid w:val="00121EEB"/>
    <w:rsid w:val="001274E7"/>
    <w:rsid w:val="0013266C"/>
    <w:rsid w:val="001347CE"/>
    <w:rsid w:val="001404F0"/>
    <w:rsid w:val="00145EC7"/>
    <w:rsid w:val="0017287B"/>
    <w:rsid w:val="00181B21"/>
    <w:rsid w:val="00196F96"/>
    <w:rsid w:val="00197BBE"/>
    <w:rsid w:val="001A07AA"/>
    <w:rsid w:val="001A284D"/>
    <w:rsid w:val="001A3425"/>
    <w:rsid w:val="001B0F45"/>
    <w:rsid w:val="001B5ABE"/>
    <w:rsid w:val="001C6B13"/>
    <w:rsid w:val="001C7080"/>
    <w:rsid w:val="001E1490"/>
    <w:rsid w:val="001E3DBC"/>
    <w:rsid w:val="001F1DA4"/>
    <w:rsid w:val="002102ED"/>
    <w:rsid w:val="00227F2E"/>
    <w:rsid w:val="002429D6"/>
    <w:rsid w:val="00242C35"/>
    <w:rsid w:val="00245140"/>
    <w:rsid w:val="00250ED9"/>
    <w:rsid w:val="002548E8"/>
    <w:rsid w:val="00254985"/>
    <w:rsid w:val="00260852"/>
    <w:rsid w:val="0026504A"/>
    <w:rsid w:val="00266BEA"/>
    <w:rsid w:val="00267FB1"/>
    <w:rsid w:val="00282897"/>
    <w:rsid w:val="002A04A3"/>
    <w:rsid w:val="002A3251"/>
    <w:rsid w:val="002A718F"/>
    <w:rsid w:val="002B0A8E"/>
    <w:rsid w:val="002B312E"/>
    <w:rsid w:val="002B726C"/>
    <w:rsid w:val="002C240C"/>
    <w:rsid w:val="002D2942"/>
    <w:rsid w:val="002D7CCF"/>
    <w:rsid w:val="002E5A11"/>
    <w:rsid w:val="002F075B"/>
    <w:rsid w:val="002F4E40"/>
    <w:rsid w:val="00300405"/>
    <w:rsid w:val="0030477C"/>
    <w:rsid w:val="00310231"/>
    <w:rsid w:val="00320724"/>
    <w:rsid w:val="00320A26"/>
    <w:rsid w:val="00330DC0"/>
    <w:rsid w:val="00351BBD"/>
    <w:rsid w:val="003543DE"/>
    <w:rsid w:val="003658B7"/>
    <w:rsid w:val="0039603B"/>
    <w:rsid w:val="003A100E"/>
    <w:rsid w:val="003A22B8"/>
    <w:rsid w:val="003D11A5"/>
    <w:rsid w:val="003F7AE4"/>
    <w:rsid w:val="00401F65"/>
    <w:rsid w:val="004421F6"/>
    <w:rsid w:val="004422DB"/>
    <w:rsid w:val="00454F29"/>
    <w:rsid w:val="00475449"/>
    <w:rsid w:val="00485C3B"/>
    <w:rsid w:val="004A263A"/>
    <w:rsid w:val="004A7F0B"/>
    <w:rsid w:val="004D4FCD"/>
    <w:rsid w:val="004D7B9F"/>
    <w:rsid w:val="004D7FBD"/>
    <w:rsid w:val="004F3E3D"/>
    <w:rsid w:val="004F761E"/>
    <w:rsid w:val="00502D27"/>
    <w:rsid w:val="005047A7"/>
    <w:rsid w:val="00507B81"/>
    <w:rsid w:val="005119CE"/>
    <w:rsid w:val="0052392C"/>
    <w:rsid w:val="00531C4F"/>
    <w:rsid w:val="00543D12"/>
    <w:rsid w:val="00565624"/>
    <w:rsid w:val="00567B30"/>
    <w:rsid w:val="0058227F"/>
    <w:rsid w:val="0058374A"/>
    <w:rsid w:val="00586A92"/>
    <w:rsid w:val="005958CC"/>
    <w:rsid w:val="005969DD"/>
    <w:rsid w:val="005A2484"/>
    <w:rsid w:val="005B00B4"/>
    <w:rsid w:val="005B2A8B"/>
    <w:rsid w:val="005D1916"/>
    <w:rsid w:val="005E16E3"/>
    <w:rsid w:val="005E67FB"/>
    <w:rsid w:val="005F1863"/>
    <w:rsid w:val="005F7165"/>
    <w:rsid w:val="0060121F"/>
    <w:rsid w:val="00603958"/>
    <w:rsid w:val="006053A5"/>
    <w:rsid w:val="00614E08"/>
    <w:rsid w:val="00616157"/>
    <w:rsid w:val="0062677B"/>
    <w:rsid w:val="00637957"/>
    <w:rsid w:val="00647338"/>
    <w:rsid w:val="00655FDD"/>
    <w:rsid w:val="006668B5"/>
    <w:rsid w:val="006729D0"/>
    <w:rsid w:val="0067591F"/>
    <w:rsid w:val="00676519"/>
    <w:rsid w:val="0068472E"/>
    <w:rsid w:val="006B1051"/>
    <w:rsid w:val="006C0656"/>
    <w:rsid w:val="006C2677"/>
    <w:rsid w:val="006C58D4"/>
    <w:rsid w:val="006D6ED1"/>
    <w:rsid w:val="007120B4"/>
    <w:rsid w:val="007170F0"/>
    <w:rsid w:val="007172C2"/>
    <w:rsid w:val="00717625"/>
    <w:rsid w:val="00724C60"/>
    <w:rsid w:val="007362A8"/>
    <w:rsid w:val="00737755"/>
    <w:rsid w:val="00740DEB"/>
    <w:rsid w:val="00747AE9"/>
    <w:rsid w:val="007515E5"/>
    <w:rsid w:val="0075389F"/>
    <w:rsid w:val="00757262"/>
    <w:rsid w:val="007602F7"/>
    <w:rsid w:val="0076154E"/>
    <w:rsid w:val="007638AD"/>
    <w:rsid w:val="00772E52"/>
    <w:rsid w:val="007802BD"/>
    <w:rsid w:val="0079388B"/>
    <w:rsid w:val="00796E8A"/>
    <w:rsid w:val="007C5D46"/>
    <w:rsid w:val="007D6FA4"/>
    <w:rsid w:val="007E50B7"/>
    <w:rsid w:val="007E5F36"/>
    <w:rsid w:val="00801554"/>
    <w:rsid w:val="00803064"/>
    <w:rsid w:val="00812436"/>
    <w:rsid w:val="00817040"/>
    <w:rsid w:val="00833253"/>
    <w:rsid w:val="008409BF"/>
    <w:rsid w:val="008450F8"/>
    <w:rsid w:val="00855C4C"/>
    <w:rsid w:val="008601D7"/>
    <w:rsid w:val="00862831"/>
    <w:rsid w:val="008762FC"/>
    <w:rsid w:val="00887CBF"/>
    <w:rsid w:val="00890401"/>
    <w:rsid w:val="008917A0"/>
    <w:rsid w:val="0089405E"/>
    <w:rsid w:val="008B3ECE"/>
    <w:rsid w:val="008C4599"/>
    <w:rsid w:val="008D3AC9"/>
    <w:rsid w:val="008D3CA1"/>
    <w:rsid w:val="008D76C9"/>
    <w:rsid w:val="008F0DBF"/>
    <w:rsid w:val="008F4E5F"/>
    <w:rsid w:val="00914256"/>
    <w:rsid w:val="00915A7C"/>
    <w:rsid w:val="009239A3"/>
    <w:rsid w:val="009272E2"/>
    <w:rsid w:val="00932A71"/>
    <w:rsid w:val="00953A6A"/>
    <w:rsid w:val="00954A71"/>
    <w:rsid w:val="00960CF7"/>
    <w:rsid w:val="00966FE6"/>
    <w:rsid w:val="00970797"/>
    <w:rsid w:val="00982442"/>
    <w:rsid w:val="00985675"/>
    <w:rsid w:val="009A2DA3"/>
    <w:rsid w:val="009A39D3"/>
    <w:rsid w:val="009B17B2"/>
    <w:rsid w:val="009B2CA4"/>
    <w:rsid w:val="009B4039"/>
    <w:rsid w:val="009D789D"/>
    <w:rsid w:val="009E199D"/>
    <w:rsid w:val="009E1D74"/>
    <w:rsid w:val="009E25DA"/>
    <w:rsid w:val="009E447A"/>
    <w:rsid w:val="009E6507"/>
    <w:rsid w:val="00A0015A"/>
    <w:rsid w:val="00A027B5"/>
    <w:rsid w:val="00A042AA"/>
    <w:rsid w:val="00A12453"/>
    <w:rsid w:val="00A15832"/>
    <w:rsid w:val="00A16767"/>
    <w:rsid w:val="00A17111"/>
    <w:rsid w:val="00A22C70"/>
    <w:rsid w:val="00A25AC6"/>
    <w:rsid w:val="00A25DF2"/>
    <w:rsid w:val="00A31320"/>
    <w:rsid w:val="00A33B55"/>
    <w:rsid w:val="00A55418"/>
    <w:rsid w:val="00A556A7"/>
    <w:rsid w:val="00A66A1B"/>
    <w:rsid w:val="00A7347B"/>
    <w:rsid w:val="00A84501"/>
    <w:rsid w:val="00A94519"/>
    <w:rsid w:val="00A9705D"/>
    <w:rsid w:val="00A97D83"/>
    <w:rsid w:val="00AB0BFC"/>
    <w:rsid w:val="00AB22BB"/>
    <w:rsid w:val="00AB57A7"/>
    <w:rsid w:val="00AB77C2"/>
    <w:rsid w:val="00AC23BC"/>
    <w:rsid w:val="00AD2B58"/>
    <w:rsid w:val="00AE4C11"/>
    <w:rsid w:val="00AF74AA"/>
    <w:rsid w:val="00B007FC"/>
    <w:rsid w:val="00B00C1D"/>
    <w:rsid w:val="00B01614"/>
    <w:rsid w:val="00B10434"/>
    <w:rsid w:val="00B31CAB"/>
    <w:rsid w:val="00B4015D"/>
    <w:rsid w:val="00B435C6"/>
    <w:rsid w:val="00B57BD6"/>
    <w:rsid w:val="00B8335B"/>
    <w:rsid w:val="00B83937"/>
    <w:rsid w:val="00B84CB9"/>
    <w:rsid w:val="00B86DDA"/>
    <w:rsid w:val="00B9183F"/>
    <w:rsid w:val="00B942F3"/>
    <w:rsid w:val="00B95589"/>
    <w:rsid w:val="00BA744F"/>
    <w:rsid w:val="00BB3E26"/>
    <w:rsid w:val="00BD2B82"/>
    <w:rsid w:val="00BE1774"/>
    <w:rsid w:val="00BE2883"/>
    <w:rsid w:val="00C01DE5"/>
    <w:rsid w:val="00C15901"/>
    <w:rsid w:val="00C21413"/>
    <w:rsid w:val="00C21751"/>
    <w:rsid w:val="00C217A0"/>
    <w:rsid w:val="00C22C84"/>
    <w:rsid w:val="00C26C8A"/>
    <w:rsid w:val="00C54598"/>
    <w:rsid w:val="00C54F87"/>
    <w:rsid w:val="00C62BFF"/>
    <w:rsid w:val="00C6767B"/>
    <w:rsid w:val="00C8096A"/>
    <w:rsid w:val="00CB0B3C"/>
    <w:rsid w:val="00CB7C64"/>
    <w:rsid w:val="00CD40CC"/>
    <w:rsid w:val="00CD437F"/>
    <w:rsid w:val="00D004D0"/>
    <w:rsid w:val="00D06E0D"/>
    <w:rsid w:val="00D107FD"/>
    <w:rsid w:val="00D142E0"/>
    <w:rsid w:val="00D17CB1"/>
    <w:rsid w:val="00D361B9"/>
    <w:rsid w:val="00D43632"/>
    <w:rsid w:val="00D437D0"/>
    <w:rsid w:val="00D54D6D"/>
    <w:rsid w:val="00D6253E"/>
    <w:rsid w:val="00D766B4"/>
    <w:rsid w:val="00D77D59"/>
    <w:rsid w:val="00D81633"/>
    <w:rsid w:val="00D91578"/>
    <w:rsid w:val="00D93D01"/>
    <w:rsid w:val="00D93F14"/>
    <w:rsid w:val="00DA783A"/>
    <w:rsid w:val="00DB6704"/>
    <w:rsid w:val="00DB7CD7"/>
    <w:rsid w:val="00DC3E5B"/>
    <w:rsid w:val="00DD46A9"/>
    <w:rsid w:val="00DD6570"/>
    <w:rsid w:val="00DF319C"/>
    <w:rsid w:val="00DF3260"/>
    <w:rsid w:val="00E02270"/>
    <w:rsid w:val="00E055A3"/>
    <w:rsid w:val="00E1649E"/>
    <w:rsid w:val="00E1765C"/>
    <w:rsid w:val="00E21FAC"/>
    <w:rsid w:val="00E36EFE"/>
    <w:rsid w:val="00E36F7E"/>
    <w:rsid w:val="00E60808"/>
    <w:rsid w:val="00E6264D"/>
    <w:rsid w:val="00E62F2F"/>
    <w:rsid w:val="00E779EE"/>
    <w:rsid w:val="00E82B1A"/>
    <w:rsid w:val="00E9038D"/>
    <w:rsid w:val="00E968BE"/>
    <w:rsid w:val="00EB4465"/>
    <w:rsid w:val="00EC2169"/>
    <w:rsid w:val="00EC2654"/>
    <w:rsid w:val="00EC3E5F"/>
    <w:rsid w:val="00EE1462"/>
    <w:rsid w:val="00EE40A7"/>
    <w:rsid w:val="00EF61A1"/>
    <w:rsid w:val="00EF792A"/>
    <w:rsid w:val="00F073B5"/>
    <w:rsid w:val="00F12281"/>
    <w:rsid w:val="00F16D00"/>
    <w:rsid w:val="00F21C6D"/>
    <w:rsid w:val="00F43735"/>
    <w:rsid w:val="00F4434E"/>
    <w:rsid w:val="00F44D8A"/>
    <w:rsid w:val="00F44DD1"/>
    <w:rsid w:val="00F56429"/>
    <w:rsid w:val="00F63186"/>
    <w:rsid w:val="00F86DCD"/>
    <w:rsid w:val="00F92CC9"/>
    <w:rsid w:val="00F93805"/>
    <w:rsid w:val="00F96CE7"/>
    <w:rsid w:val="00FC386B"/>
    <w:rsid w:val="00FC7969"/>
    <w:rsid w:val="00FD3C3A"/>
    <w:rsid w:val="00FD7162"/>
    <w:rsid w:val="00FD7F93"/>
    <w:rsid w:val="00FE3B4C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F84BE"/>
  <w15:docId w15:val="{EA714C78-3FD9-49FC-BC63-9751FB16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rFonts w:ascii="CenturionOld" w:hAnsi="CenturionOld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Times New Roman" w:hAnsi="Times New Roman"/>
      <w:b/>
      <w:color w:val="FF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aps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enturionOld Bold" w:hAnsi="CenturionOld Bold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89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39603B"/>
    <w:pPr>
      <w:widowControl w:val="0"/>
      <w:spacing w:line="24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02FF-9BD0-4E20-A5F9-6BD0A62A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TEORIJSKE NASTAVE IZ PATOLO[KE FIZIOLOGIJE</vt:lpstr>
    </vt:vector>
  </TitlesOfParts>
  <Company>My Home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TEORIJSKE NASTAVE IZ PATOLO[KE FIZIOLOGIJE</dc:title>
  <dc:creator>Dragan Gvozdic</dc:creator>
  <cp:lastModifiedBy>Gvozdic</cp:lastModifiedBy>
  <cp:revision>3</cp:revision>
  <cp:lastPrinted>2025-10-01T09:03:00Z</cp:lastPrinted>
  <dcterms:created xsi:type="dcterms:W3CDTF">2025-12-11T08:58:00Z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ee24bcf2d8c211f43ff70efac6020267d74cb41373011f33926c1e1a32c2ecef</vt:lpwstr>
  </property>
</Properties>
</file>